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9A4C" w14:textId="59DDB285" w:rsidR="00322750" w:rsidRDefault="00DF485F" w:rsidP="00DF485F">
      <w:pPr>
        <w:jc w:val="center"/>
        <w:rPr>
          <w:sz w:val="52"/>
          <w:szCs w:val="52"/>
        </w:rPr>
      </w:pPr>
      <w:r w:rsidRPr="00DF485F">
        <w:rPr>
          <w:sz w:val="52"/>
          <w:szCs w:val="52"/>
        </w:rPr>
        <w:t>GEP</w:t>
      </w:r>
      <w:r w:rsidR="00366A3B">
        <w:rPr>
          <w:sz w:val="52"/>
          <w:szCs w:val="52"/>
        </w:rPr>
        <w:t xml:space="preserve"> </w:t>
      </w:r>
    </w:p>
    <w:p w14:paraId="14B1DB96" w14:textId="7D2A4673" w:rsidR="00366A3B" w:rsidRPr="00FA5D09" w:rsidRDefault="00FA5D09" w:rsidP="00DF485F">
      <w:pPr>
        <w:jc w:val="center"/>
        <w:rPr>
          <w:sz w:val="32"/>
          <w:szCs w:val="32"/>
        </w:rPr>
      </w:pPr>
      <w:r w:rsidRPr="00FA5D09">
        <w:rPr>
          <w:sz w:val="32"/>
          <w:szCs w:val="32"/>
        </w:rPr>
        <w:t xml:space="preserve">Séance </w:t>
      </w:r>
      <w:r w:rsidR="00193E68">
        <w:rPr>
          <w:sz w:val="32"/>
          <w:szCs w:val="32"/>
        </w:rPr>
        <w:t xml:space="preserve">du </w:t>
      </w:r>
      <w:r w:rsidR="00366A3B">
        <w:rPr>
          <w:sz w:val="32"/>
          <w:szCs w:val="32"/>
        </w:rPr>
        <w:t>- Visioconférence Zoom</w:t>
      </w:r>
      <w:r w:rsidR="00B1534D">
        <w:rPr>
          <w:sz w:val="32"/>
          <w:szCs w:val="32"/>
        </w:rPr>
        <w:t>/E-Cursus</w:t>
      </w:r>
    </w:p>
    <w:p w14:paraId="6D58A739" w14:textId="77777777" w:rsidR="00EC15E2" w:rsidRDefault="00EC15E2" w:rsidP="00DF485F">
      <w:pPr>
        <w:jc w:val="both"/>
      </w:pPr>
    </w:p>
    <w:p w14:paraId="0793A95E" w14:textId="6883DB47" w:rsidR="00EC15E2" w:rsidRDefault="00EC15E2" w:rsidP="00DF485F">
      <w:pPr>
        <w:jc w:val="both"/>
      </w:pPr>
      <w:r>
        <w:t xml:space="preserve">Pour pouvoir participer au GEP, il est obligatoire de </w:t>
      </w:r>
      <w:r w:rsidR="009342AF">
        <w:t xml:space="preserve">vous </w:t>
      </w:r>
      <w:r>
        <w:t xml:space="preserve">inscrire en </w:t>
      </w:r>
      <w:r w:rsidR="009342AF">
        <w:t>vous signalant auprès du secrétariat</w:t>
      </w:r>
      <w:r w:rsidR="00A843ED">
        <w:t xml:space="preserve"> </w:t>
      </w:r>
      <w:r w:rsidR="009342AF">
        <w:t xml:space="preserve">du DUMG : </w:t>
      </w:r>
      <w:hyperlink r:id="rId7" w:history="1">
        <w:r w:rsidR="009342AF" w:rsidRPr="003C5336">
          <w:rPr>
            <w:rStyle w:val="Lienhypertexte"/>
          </w:rPr>
          <w:t>secretariatdumg@univ-antilles.fr</w:t>
        </w:r>
      </w:hyperlink>
      <w:r w:rsidR="009342AF">
        <w:t xml:space="preserve"> en précisant le département dans lequel vous vous trouverez.</w:t>
      </w:r>
    </w:p>
    <w:p w14:paraId="0FFB8FAF" w14:textId="5F28AC1D" w:rsidR="00AA4F9B" w:rsidRDefault="00AA4F9B" w:rsidP="00DF485F">
      <w:pPr>
        <w:jc w:val="both"/>
      </w:pPr>
      <w:r w:rsidRPr="00AA4F9B">
        <w:t xml:space="preserve">Pour </w:t>
      </w:r>
      <w:r w:rsidR="00EC15E2">
        <w:t>le</w:t>
      </w:r>
      <w:r w:rsidRPr="00AA4F9B">
        <w:t xml:space="preserve"> GEP, vous devrez r</w:t>
      </w:r>
      <w:r w:rsidR="00DF485F" w:rsidRPr="00AA4F9B">
        <w:t>édige</w:t>
      </w:r>
      <w:r w:rsidRPr="00AA4F9B">
        <w:t>r</w:t>
      </w:r>
      <w:r w:rsidR="00DF485F">
        <w:t xml:space="preserve"> un mini-RESCA à l’aide de la grille d’écriture fournie</w:t>
      </w:r>
      <w:r w:rsidR="00193E68">
        <w:t>. Il est obligatoire</w:t>
      </w:r>
      <w:r w:rsidR="00EC15E2">
        <w:t xml:space="preserve"> de </w:t>
      </w:r>
      <w:r w:rsidR="00EC15E2" w:rsidRPr="009342AF">
        <w:rPr>
          <w:b/>
          <w:bCs/>
        </w:rPr>
        <w:t xml:space="preserve">s’arrêter aux </w:t>
      </w:r>
      <w:r w:rsidR="009342AF" w:rsidRPr="009342AF">
        <w:rPr>
          <w:b/>
          <w:bCs/>
        </w:rPr>
        <w:t>questions de recherche</w:t>
      </w:r>
      <w:r w:rsidR="00EC15E2">
        <w:t xml:space="preserve"> et donc,</w:t>
      </w:r>
      <w:r w:rsidR="00193E68">
        <w:t xml:space="preserve"> de ne pas déjà avoir effectué la recherche.</w:t>
      </w:r>
      <w:r w:rsidR="00DF485F">
        <w:t xml:space="preserve"> </w:t>
      </w:r>
      <w:r w:rsidR="00847FCD">
        <w:t xml:space="preserve">Comme vous le constaterez, </w:t>
      </w:r>
      <w:r w:rsidR="00B1534D">
        <w:t>la grille proposée</w:t>
      </w:r>
      <w:r w:rsidR="00847FCD">
        <w:t xml:space="preserve"> </w:t>
      </w:r>
      <w:r>
        <w:t xml:space="preserve">est une </w:t>
      </w:r>
      <w:r w:rsidRPr="00B1534D">
        <w:t>version abrégée</w:t>
      </w:r>
      <w:r w:rsidR="00847FCD" w:rsidRPr="00B1534D">
        <w:t xml:space="preserve"> de la grille d’écriture </w:t>
      </w:r>
      <w:r w:rsidRPr="00B1534D">
        <w:t xml:space="preserve">standard </w:t>
      </w:r>
      <w:r w:rsidR="00847FCD" w:rsidRPr="00B1534D">
        <w:t xml:space="preserve">des </w:t>
      </w:r>
      <w:r w:rsidRPr="00B1534D">
        <w:t>mini-</w:t>
      </w:r>
      <w:r w:rsidR="00847FCD" w:rsidRPr="00B1534D">
        <w:t>RESCA.</w:t>
      </w:r>
    </w:p>
    <w:p w14:paraId="6AE1FBEC" w14:textId="2CF41A12" w:rsidR="00AA4F9B" w:rsidRDefault="00AA4F9B" w:rsidP="00AA4F9B">
      <w:pPr>
        <w:jc w:val="both"/>
      </w:pPr>
      <w:r w:rsidRPr="009342AF">
        <w:rPr>
          <w:b/>
          <w:bCs/>
        </w:rPr>
        <w:t xml:space="preserve">Votre situation écrite devra être envoyée </w:t>
      </w:r>
      <w:r w:rsidR="00F02BF2" w:rsidRPr="009342AF">
        <w:rPr>
          <w:b/>
          <w:bCs/>
        </w:rPr>
        <w:t xml:space="preserve">directement </w:t>
      </w:r>
      <w:r w:rsidR="009342AF" w:rsidRPr="009342AF">
        <w:rPr>
          <w:b/>
          <w:bCs/>
        </w:rPr>
        <w:t>à l’adresse du secrétariat, au plus tard 10 jours avant la session</w:t>
      </w:r>
      <w:r w:rsidRPr="009342AF">
        <w:rPr>
          <w:b/>
          <w:bCs/>
        </w:rPr>
        <w:t>.</w:t>
      </w:r>
      <w:r w:rsidRPr="00AA4F9B">
        <w:t xml:space="preserve"> </w:t>
      </w:r>
      <w:r w:rsidRPr="00B1534D">
        <w:rPr>
          <w:b/>
          <w:bCs/>
        </w:rPr>
        <w:t xml:space="preserve">Tout document reçu après </w:t>
      </w:r>
      <w:r w:rsidR="00B1534D" w:rsidRPr="00B1534D">
        <w:rPr>
          <w:b/>
          <w:bCs/>
        </w:rPr>
        <w:t xml:space="preserve">cette date </w:t>
      </w:r>
      <w:r w:rsidRPr="00B1534D">
        <w:rPr>
          <w:b/>
          <w:bCs/>
        </w:rPr>
        <w:t>ne sera pas comptabilisé et vous ne pourrez pas participer au GEP.</w:t>
      </w:r>
      <w:r w:rsidRPr="00AA4F9B">
        <w:t xml:space="preserve"> </w:t>
      </w:r>
    </w:p>
    <w:p w14:paraId="4AB150C7" w14:textId="05598A68" w:rsidR="005C498C" w:rsidRPr="005C498C" w:rsidRDefault="00DF485F" w:rsidP="005C498C">
      <w:r>
        <w:rPr>
          <w:i/>
          <w:iCs/>
        </w:rPr>
        <w:br w:type="page"/>
      </w:r>
    </w:p>
    <w:p w14:paraId="5E258775" w14:textId="3BC19FD5" w:rsidR="00390704" w:rsidRPr="00514959" w:rsidRDefault="00390704" w:rsidP="00390704">
      <w:pPr>
        <w:pStyle w:val="Sansinterligne"/>
        <w:jc w:val="center"/>
        <w:rPr>
          <w:sz w:val="36"/>
          <w:szCs w:val="36"/>
        </w:rPr>
      </w:pPr>
      <w:r w:rsidRPr="00514959">
        <w:rPr>
          <w:sz w:val="36"/>
          <w:szCs w:val="36"/>
        </w:rPr>
        <w:lastRenderedPageBreak/>
        <w:t xml:space="preserve">Aide à </w:t>
      </w:r>
      <w:r>
        <w:rPr>
          <w:sz w:val="36"/>
          <w:szCs w:val="36"/>
        </w:rPr>
        <w:t>l’écriture des mini-RESCA</w:t>
      </w:r>
      <w:r w:rsidR="00A753DC">
        <w:rPr>
          <w:sz w:val="36"/>
          <w:szCs w:val="36"/>
        </w:rPr>
        <w:t xml:space="preserve"> (version GEP)</w:t>
      </w:r>
    </w:p>
    <w:p w14:paraId="60CA8C83" w14:textId="77777777" w:rsidR="00390704" w:rsidRDefault="00390704" w:rsidP="00390704">
      <w:pPr>
        <w:pStyle w:val="Sansinterligne"/>
        <w:jc w:val="center"/>
        <w:rPr>
          <w:i/>
          <w:iCs/>
          <w:sz w:val="20"/>
          <w:szCs w:val="20"/>
        </w:rPr>
      </w:pPr>
      <w:r w:rsidRPr="00514959">
        <w:rPr>
          <w:i/>
          <w:iCs/>
          <w:sz w:val="20"/>
          <w:szCs w:val="20"/>
        </w:rPr>
        <w:t xml:space="preserve">Ce document vous aidera à structurer </w:t>
      </w:r>
      <w:r>
        <w:rPr>
          <w:i/>
          <w:iCs/>
          <w:sz w:val="20"/>
          <w:szCs w:val="20"/>
        </w:rPr>
        <w:t>votre mini-RESCA</w:t>
      </w:r>
      <w:r w:rsidRPr="00514959">
        <w:rPr>
          <w:i/>
          <w:iCs/>
          <w:sz w:val="20"/>
          <w:szCs w:val="20"/>
        </w:rPr>
        <w:t>.</w:t>
      </w:r>
    </w:p>
    <w:p w14:paraId="557D64D7" w14:textId="77777777" w:rsidR="00390704" w:rsidRDefault="00390704" w:rsidP="00390704">
      <w:pPr>
        <w:pStyle w:val="Sansinterligne"/>
        <w:jc w:val="center"/>
        <w:rPr>
          <w:i/>
          <w:iCs/>
          <w:sz w:val="20"/>
          <w:szCs w:val="20"/>
        </w:rPr>
      </w:pPr>
    </w:p>
    <w:p w14:paraId="4692717C" w14:textId="77777777" w:rsidR="00390704" w:rsidRPr="004D0288" w:rsidRDefault="00390704" w:rsidP="00390704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RESCA est un </w:t>
      </w:r>
      <w:r w:rsidRPr="004D0288">
        <w:rPr>
          <w:i/>
          <w:iCs/>
          <w:sz w:val="20"/>
          <w:szCs w:val="20"/>
        </w:rPr>
        <w:t>Récit de Situation Complexe et Authentique</w:t>
      </w:r>
      <w:r>
        <w:rPr>
          <w:sz w:val="20"/>
          <w:szCs w:val="20"/>
        </w:rPr>
        <w:t xml:space="preserve">. Sa version </w:t>
      </w:r>
      <w:r w:rsidRPr="004D0288">
        <w:rPr>
          <w:i/>
          <w:iCs/>
          <w:sz w:val="20"/>
          <w:szCs w:val="20"/>
        </w:rPr>
        <w:t>mini</w:t>
      </w:r>
      <w:r>
        <w:rPr>
          <w:sz w:val="20"/>
          <w:szCs w:val="20"/>
        </w:rPr>
        <w:t xml:space="preserve"> vous limite à deux problématiques. Le choix de votre </w:t>
      </w:r>
      <w:r w:rsidRPr="004D0288">
        <w:rPr>
          <w:i/>
          <w:iCs/>
          <w:sz w:val="20"/>
          <w:szCs w:val="20"/>
        </w:rPr>
        <w:t>Récit de Situation</w:t>
      </w:r>
      <w:r>
        <w:rPr>
          <w:sz w:val="20"/>
          <w:szCs w:val="20"/>
        </w:rPr>
        <w:t xml:space="preserve"> doit être pertinent pour votre future pratique de médecin généraliste. </w:t>
      </w:r>
      <w:r w:rsidRPr="004D0288">
        <w:rPr>
          <w:i/>
          <w:iCs/>
          <w:sz w:val="20"/>
          <w:szCs w:val="20"/>
        </w:rPr>
        <w:t>Complexe</w:t>
      </w:r>
      <w:r>
        <w:rPr>
          <w:sz w:val="20"/>
          <w:szCs w:val="20"/>
        </w:rPr>
        <w:t xml:space="preserve"> ne veut pas dire « cas exceptionnel par sa difficulté ou sa rareté » mais plutôt qu’il a fallu prendre en compte le biopsychosocial du patient dans un contexte d’incertitude avec plusieurs décisions possibles. </w:t>
      </w:r>
      <w:r w:rsidRPr="004D0288">
        <w:rPr>
          <w:i/>
          <w:iCs/>
          <w:sz w:val="20"/>
          <w:szCs w:val="20"/>
        </w:rPr>
        <w:t>Authentique</w:t>
      </w:r>
      <w:r>
        <w:rPr>
          <w:sz w:val="20"/>
          <w:szCs w:val="20"/>
        </w:rPr>
        <w:t xml:space="preserve"> signifie qu’il s’agit d’un cas réel, issu de votre pratique ambulatoire ou hospitalière.</w:t>
      </w:r>
    </w:p>
    <w:p w14:paraId="7B1872AB" w14:textId="77777777" w:rsidR="00390704" w:rsidRDefault="00390704" w:rsidP="00390704">
      <w:pPr>
        <w:pStyle w:val="Sansinterligne"/>
        <w:rPr>
          <w:sz w:val="20"/>
          <w:szCs w:val="20"/>
        </w:rPr>
      </w:pPr>
    </w:p>
    <w:p w14:paraId="73F3F50A" w14:textId="77777777" w:rsidR="00390704" w:rsidRDefault="00390704" w:rsidP="00390704">
      <w:pPr>
        <w:pStyle w:val="Sansinterligne"/>
        <w:jc w:val="both"/>
        <w:rPr>
          <w:sz w:val="20"/>
          <w:szCs w:val="20"/>
        </w:rPr>
      </w:pPr>
      <w:r w:rsidRPr="006B0317">
        <w:rPr>
          <w:b/>
          <w:bCs/>
          <w:sz w:val="20"/>
          <w:szCs w:val="20"/>
        </w:rPr>
        <w:t>Mise en forme</w:t>
      </w:r>
      <w:r w:rsidRPr="006B0317">
        <w:rPr>
          <w:sz w:val="20"/>
          <w:szCs w:val="20"/>
        </w:rPr>
        <w:t xml:space="preserve"> : Ecrivez dans la police de votre choix, taille 12, interligne simple et justifiez votre texte dans </w:t>
      </w:r>
      <w:r>
        <w:rPr>
          <w:sz w:val="20"/>
          <w:szCs w:val="20"/>
        </w:rPr>
        <w:t>« </w:t>
      </w:r>
      <w:r w:rsidRPr="006B0317">
        <w:rPr>
          <w:sz w:val="20"/>
          <w:szCs w:val="20"/>
        </w:rPr>
        <w:t>paragraphe</w:t>
      </w:r>
      <w:r>
        <w:rPr>
          <w:sz w:val="20"/>
          <w:szCs w:val="20"/>
        </w:rPr>
        <w:t> »</w:t>
      </w:r>
      <w:r w:rsidRPr="006B0317">
        <w:rPr>
          <w:sz w:val="20"/>
          <w:szCs w:val="20"/>
        </w:rPr>
        <w:t>.</w:t>
      </w:r>
      <w:r>
        <w:rPr>
          <w:sz w:val="20"/>
          <w:szCs w:val="20"/>
        </w:rPr>
        <w:t xml:space="preserve"> Cette trame de rédaction est à adapter à la longueur de votre texte.</w:t>
      </w:r>
    </w:p>
    <w:p w14:paraId="710C88A0" w14:textId="77777777" w:rsidR="00390704" w:rsidRDefault="00390704" w:rsidP="00390704">
      <w:pPr>
        <w:pStyle w:val="Sansinterligne"/>
        <w:jc w:val="both"/>
        <w:rPr>
          <w:sz w:val="20"/>
          <w:szCs w:val="20"/>
        </w:rPr>
      </w:pPr>
    </w:p>
    <w:p w14:paraId="08E2560B" w14:textId="77777777" w:rsidR="00390704" w:rsidRPr="006B0317" w:rsidRDefault="00390704" w:rsidP="00390704">
      <w:pPr>
        <w:pStyle w:val="Sansinterligne"/>
        <w:jc w:val="both"/>
        <w:rPr>
          <w:sz w:val="20"/>
          <w:szCs w:val="20"/>
        </w:rPr>
      </w:pPr>
    </w:p>
    <w:p w14:paraId="6E0B9778" w14:textId="0B2CBEEB" w:rsidR="00390704" w:rsidRDefault="00390704" w:rsidP="003907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Listez-la ou les familles de situation qui seront abordées dans votre récit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704" w:rsidRPr="00124C3F" w14:paraId="2C09D007" w14:textId="77777777" w:rsidTr="00CC4E9C">
        <w:trPr>
          <w:trHeight w:val="1354"/>
        </w:trPr>
        <w:tc>
          <w:tcPr>
            <w:tcW w:w="9062" w:type="dxa"/>
          </w:tcPr>
          <w:p w14:paraId="4DBECEA1" w14:textId="77777777" w:rsidR="00390704" w:rsidRPr="00124C3F" w:rsidRDefault="00390704" w:rsidP="00CC4E9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Servez-vous de la liste des onze familles de situation disponible en préambule de votre e-portfolio.</w:t>
            </w:r>
          </w:p>
        </w:tc>
      </w:tr>
    </w:tbl>
    <w:p w14:paraId="0F7E78B5" w14:textId="77777777" w:rsidR="00390704" w:rsidRPr="004D0288" w:rsidRDefault="00390704" w:rsidP="00390704">
      <w:pPr>
        <w:jc w:val="both"/>
        <w:rPr>
          <w:sz w:val="24"/>
          <w:szCs w:val="24"/>
        </w:rPr>
      </w:pPr>
    </w:p>
    <w:p w14:paraId="01E97B45" w14:textId="77777777" w:rsidR="00390704" w:rsidRDefault="00390704" w:rsidP="003907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24C3F">
        <w:rPr>
          <w:sz w:val="24"/>
          <w:szCs w:val="24"/>
        </w:rPr>
        <w:t>Racontez votre situation clinique.</w:t>
      </w:r>
    </w:p>
    <w:p w14:paraId="752AAC6D" w14:textId="77777777" w:rsidR="00390704" w:rsidRPr="00124C3F" w:rsidRDefault="00390704" w:rsidP="00390704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704" w:rsidRPr="00124C3F" w14:paraId="22EE8E26" w14:textId="77777777" w:rsidTr="00CC4E9C">
        <w:trPr>
          <w:trHeight w:val="3989"/>
        </w:trPr>
        <w:tc>
          <w:tcPr>
            <w:tcW w:w="9062" w:type="dxa"/>
          </w:tcPr>
          <w:p w14:paraId="0125D1CE" w14:textId="77777777" w:rsidR="00390704" w:rsidRPr="00124C3F" w:rsidRDefault="00390704" w:rsidP="00CC4E9C">
            <w:pPr>
              <w:jc w:val="both"/>
              <w:rPr>
                <w:i/>
                <w:iCs/>
              </w:rPr>
            </w:pPr>
            <w:bookmarkStart w:id="0" w:name="_Hlk31692636"/>
            <w:r w:rsidRPr="00124C3F">
              <w:rPr>
                <w:i/>
                <w:iCs/>
              </w:rPr>
              <w:t xml:space="preserve">Il ne faut pas oublier </w:t>
            </w:r>
            <w:r>
              <w:rPr>
                <w:i/>
                <w:iCs/>
              </w:rPr>
              <w:t>d’évoquer</w:t>
            </w:r>
            <w:r w:rsidRPr="00124C3F">
              <w:rPr>
                <w:i/>
                <w:iCs/>
              </w:rPr>
              <w:t xml:space="preserve"> l’aspect psychologique et social de la situation rencontrée. Fa</w:t>
            </w:r>
            <w:r>
              <w:rPr>
                <w:i/>
                <w:iCs/>
              </w:rPr>
              <w:t>i</w:t>
            </w:r>
            <w:r w:rsidRPr="00124C3F">
              <w:rPr>
                <w:i/>
                <w:iCs/>
              </w:rPr>
              <w:t>tes part des émotions ressenties ou exprimées par le patient mais aussi de vos propres émotions.</w:t>
            </w:r>
            <w:r>
              <w:rPr>
                <w:i/>
                <w:iCs/>
              </w:rPr>
              <w:t xml:space="preserve"> Vous pouvez aussi évoquer les ressources/aides qui vous ont été utiles pendant la consultation.</w:t>
            </w:r>
          </w:p>
        </w:tc>
      </w:tr>
      <w:bookmarkEnd w:id="0"/>
    </w:tbl>
    <w:p w14:paraId="34D01821" w14:textId="77777777" w:rsidR="00390704" w:rsidRDefault="00390704" w:rsidP="00390704">
      <w:pPr>
        <w:pStyle w:val="Paragraphedeliste"/>
        <w:rPr>
          <w:sz w:val="24"/>
          <w:szCs w:val="24"/>
        </w:rPr>
      </w:pPr>
    </w:p>
    <w:p w14:paraId="2E3A848A" w14:textId="77777777" w:rsidR="00390704" w:rsidRDefault="00390704" w:rsidP="0039070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Terminez votre récit par un diagnostic de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704" w:rsidRPr="00124C3F" w14:paraId="6BE28049" w14:textId="77777777" w:rsidTr="00CC4E9C">
        <w:trPr>
          <w:trHeight w:val="1711"/>
        </w:trPr>
        <w:tc>
          <w:tcPr>
            <w:tcW w:w="9062" w:type="dxa"/>
          </w:tcPr>
          <w:p w14:paraId="15FB7C76" w14:textId="77777777" w:rsidR="00390704" w:rsidRPr="00124C3F" w:rsidRDefault="00390704" w:rsidP="00CC4E9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Il s’agit de synthétiser, en une seule phrase, la situation clinique en considérant le biopsychosocial.</w:t>
            </w:r>
          </w:p>
        </w:tc>
      </w:tr>
    </w:tbl>
    <w:p w14:paraId="6B6068AA" w14:textId="75565430" w:rsidR="00390704" w:rsidRDefault="00390704" w:rsidP="00390704">
      <w:pPr>
        <w:rPr>
          <w:sz w:val="24"/>
          <w:szCs w:val="24"/>
        </w:rPr>
      </w:pPr>
    </w:p>
    <w:p w14:paraId="0BE8BAD1" w14:textId="77777777" w:rsidR="00F51461" w:rsidRDefault="00F51461" w:rsidP="00390704">
      <w:pPr>
        <w:rPr>
          <w:sz w:val="24"/>
          <w:szCs w:val="24"/>
        </w:rPr>
      </w:pPr>
    </w:p>
    <w:p w14:paraId="312B2022" w14:textId="77777777" w:rsidR="00F51461" w:rsidRDefault="00F51461" w:rsidP="00F5146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Problématisation/Compétences lacunaires</w:t>
      </w:r>
    </w:p>
    <w:p w14:paraId="5E7C95DC" w14:textId="77777777" w:rsidR="00F51461" w:rsidRPr="00124C3F" w:rsidRDefault="00F51461" w:rsidP="00F51461">
      <w:pPr>
        <w:pStyle w:val="Paragraphedeliste"/>
        <w:rPr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1461" w:rsidRPr="00124C3F" w14:paraId="1E485887" w14:textId="77777777" w:rsidTr="004931D6">
        <w:trPr>
          <w:trHeight w:val="2179"/>
        </w:trPr>
        <w:tc>
          <w:tcPr>
            <w:tcW w:w="9067" w:type="dxa"/>
          </w:tcPr>
          <w:p w14:paraId="6C8E0D22" w14:textId="77777777" w:rsidR="00F51461" w:rsidRDefault="00F51461" w:rsidP="004931D6">
            <w:pPr>
              <w:rPr>
                <w:i/>
                <w:iCs/>
              </w:rPr>
            </w:pPr>
            <w:r w:rsidRPr="00124C3F">
              <w:rPr>
                <w:i/>
                <w:iCs/>
              </w:rPr>
              <w:t>Chaque situation présente des difficultés lorsque vous prenez le temps de l’analyser</w:t>
            </w:r>
            <w:r>
              <w:rPr>
                <w:i/>
                <w:iCs/>
              </w:rPr>
              <w:t>, liées à la situation médicale, au contexte socio-environnemental… Vous devez partir de votre situation pour en ressortir deux à trois problématiques.</w:t>
            </w:r>
            <w:r w:rsidRPr="00124C3F">
              <w:rPr>
                <w:i/>
                <w:iCs/>
              </w:rPr>
              <w:t xml:space="preserve"> Servez-vous de la marguerite de compétences pour faire le lien avec les difficultés rencontrées</w:t>
            </w:r>
            <w:r>
              <w:rPr>
                <w:i/>
                <w:iCs/>
              </w:rPr>
              <w:t>.</w:t>
            </w:r>
          </w:p>
          <w:p w14:paraId="209AC6FE" w14:textId="77777777" w:rsidR="00F51461" w:rsidRDefault="00F51461" w:rsidP="004931D6">
            <w:pPr>
              <w:rPr>
                <w:i/>
                <w:iCs/>
              </w:rPr>
            </w:pPr>
          </w:p>
          <w:p w14:paraId="6CD0B8A4" w14:textId="77777777" w:rsidR="00F51461" w:rsidRPr="00124C3F" w:rsidRDefault="00F51461" w:rsidP="004931D6">
            <w:pPr>
              <w:rPr>
                <w:i/>
                <w:iCs/>
              </w:rPr>
            </w:pPr>
            <w:r w:rsidRPr="007F7C99">
              <w:rPr>
                <w:i/>
                <w:iCs/>
              </w:rPr>
              <w:t>Quelles compétences n’étaient pas suffisamment développées au moment de la situation ?</w:t>
            </w:r>
            <w:r>
              <w:rPr>
                <w:i/>
                <w:iCs/>
              </w:rPr>
              <w:t xml:space="preserve"> Pourquoi ? Quel est le cheminement intellectuel ayant conduit aux questions de recherche listées juste </w:t>
            </w:r>
            <w:proofErr w:type="gramStart"/>
            <w:r>
              <w:rPr>
                <w:i/>
                <w:iCs/>
              </w:rPr>
              <w:t>après?</w:t>
            </w:r>
            <w:proofErr w:type="gramEnd"/>
          </w:p>
        </w:tc>
      </w:tr>
    </w:tbl>
    <w:p w14:paraId="765F99BF" w14:textId="77777777" w:rsidR="00390704" w:rsidRPr="00671D8C" w:rsidRDefault="00390704" w:rsidP="00390704">
      <w:pPr>
        <w:rPr>
          <w:sz w:val="24"/>
          <w:szCs w:val="24"/>
        </w:rPr>
      </w:pPr>
    </w:p>
    <w:p w14:paraId="4C9A2467" w14:textId="77777777" w:rsidR="00390704" w:rsidRDefault="00390704" w:rsidP="00F5146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Questions de recherche</w:t>
      </w:r>
    </w:p>
    <w:p w14:paraId="50737289" w14:textId="77777777" w:rsidR="00390704" w:rsidRPr="00124C3F" w:rsidRDefault="00390704" w:rsidP="00390704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704" w:rsidRPr="00124C3F" w14:paraId="609DF8A4" w14:textId="77777777" w:rsidTr="00CC4E9C">
        <w:trPr>
          <w:trHeight w:val="1935"/>
        </w:trPr>
        <w:tc>
          <w:tcPr>
            <w:tcW w:w="9062" w:type="dxa"/>
          </w:tcPr>
          <w:p w14:paraId="77FDD9EB" w14:textId="798C8365" w:rsidR="00390704" w:rsidRPr="00124C3F" w:rsidRDefault="00390704" w:rsidP="00CC4E9C">
            <w:pPr>
              <w:jc w:val="both"/>
              <w:rPr>
                <w:i/>
                <w:iCs/>
              </w:rPr>
            </w:pPr>
            <w:bookmarkStart w:id="1" w:name="_Hlk32997627"/>
            <w:r>
              <w:rPr>
                <w:i/>
                <w:iCs/>
              </w:rPr>
              <w:t xml:space="preserve">A partir des </w:t>
            </w:r>
            <w:r w:rsidR="00A843ED">
              <w:rPr>
                <w:i/>
                <w:iCs/>
              </w:rPr>
              <w:t>problèmes évoqués</w:t>
            </w:r>
            <w:r>
              <w:rPr>
                <w:i/>
                <w:iCs/>
              </w:rPr>
              <w:t xml:space="preserve"> précédemment, il vous faut définir deux à trois questions de recherche. </w:t>
            </w:r>
          </w:p>
        </w:tc>
      </w:tr>
      <w:bookmarkEnd w:id="1"/>
    </w:tbl>
    <w:p w14:paraId="2758978D" w14:textId="77777777" w:rsidR="00390704" w:rsidRDefault="00390704" w:rsidP="009342AF">
      <w:pPr>
        <w:pStyle w:val="Paragraphedeliste"/>
        <w:rPr>
          <w:sz w:val="24"/>
          <w:szCs w:val="24"/>
        </w:rPr>
      </w:pPr>
    </w:p>
    <w:sectPr w:rsidR="003907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25C0" w14:textId="77777777" w:rsidR="00857098" w:rsidRDefault="00857098" w:rsidP="00A41CA6">
      <w:pPr>
        <w:spacing w:after="0" w:line="240" w:lineRule="auto"/>
      </w:pPr>
      <w:r>
        <w:separator/>
      </w:r>
    </w:p>
  </w:endnote>
  <w:endnote w:type="continuationSeparator" w:id="0">
    <w:p w14:paraId="0B24E004" w14:textId="77777777" w:rsidR="00857098" w:rsidRDefault="00857098" w:rsidP="00A4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4785" w14:textId="5817C707" w:rsidR="00A41CA6" w:rsidRDefault="00A41CA6">
    <w:pPr>
      <w:pStyle w:val="Pieddepage"/>
    </w:pPr>
    <w:r>
      <w:t xml:space="preserve">GEP – Responsable Dr </w:t>
    </w:r>
  </w:p>
  <w:p w14:paraId="7412DF9C" w14:textId="50B77315" w:rsidR="00A41CA6" w:rsidRDefault="00A41CA6">
    <w:pPr>
      <w:pStyle w:val="Pieddepage"/>
    </w:pPr>
    <w:r>
      <w:t>DUMG Antilles-Guyane</w:t>
    </w:r>
  </w:p>
  <w:p w14:paraId="66911CA3" w14:textId="77777777" w:rsidR="00A41CA6" w:rsidRDefault="00A41C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7F2B" w14:textId="77777777" w:rsidR="00857098" w:rsidRDefault="00857098" w:rsidP="00A41CA6">
      <w:pPr>
        <w:spacing w:after="0" w:line="240" w:lineRule="auto"/>
      </w:pPr>
      <w:r>
        <w:separator/>
      </w:r>
    </w:p>
  </w:footnote>
  <w:footnote w:type="continuationSeparator" w:id="0">
    <w:p w14:paraId="20306B29" w14:textId="77777777" w:rsidR="00857098" w:rsidRDefault="00857098" w:rsidP="00A4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F34D5"/>
    <w:multiLevelType w:val="hybridMultilevel"/>
    <w:tmpl w:val="5FF0D8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C7EF5"/>
    <w:multiLevelType w:val="hybridMultilevel"/>
    <w:tmpl w:val="6D0610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160409">
    <w:abstractNumId w:val="0"/>
  </w:num>
  <w:num w:numId="2" w16cid:durableId="142745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5F"/>
    <w:rsid w:val="00011317"/>
    <w:rsid w:val="00142A1E"/>
    <w:rsid w:val="00193E68"/>
    <w:rsid w:val="001D015E"/>
    <w:rsid w:val="0022188B"/>
    <w:rsid w:val="00311C1B"/>
    <w:rsid w:val="00322750"/>
    <w:rsid w:val="00366A3B"/>
    <w:rsid w:val="00390704"/>
    <w:rsid w:val="003C4E91"/>
    <w:rsid w:val="004D4C54"/>
    <w:rsid w:val="004D5E79"/>
    <w:rsid w:val="005210C6"/>
    <w:rsid w:val="00555AEF"/>
    <w:rsid w:val="005C498C"/>
    <w:rsid w:val="006F239F"/>
    <w:rsid w:val="00847FCD"/>
    <w:rsid w:val="00857098"/>
    <w:rsid w:val="008C7011"/>
    <w:rsid w:val="009342AF"/>
    <w:rsid w:val="00965C20"/>
    <w:rsid w:val="009819F3"/>
    <w:rsid w:val="009B61A2"/>
    <w:rsid w:val="00A41CA6"/>
    <w:rsid w:val="00A73E09"/>
    <w:rsid w:val="00A753DC"/>
    <w:rsid w:val="00A843ED"/>
    <w:rsid w:val="00AA4F9B"/>
    <w:rsid w:val="00B06DD8"/>
    <w:rsid w:val="00B1534D"/>
    <w:rsid w:val="00BA7439"/>
    <w:rsid w:val="00CB1F6B"/>
    <w:rsid w:val="00CD378B"/>
    <w:rsid w:val="00CE4DB2"/>
    <w:rsid w:val="00D9369E"/>
    <w:rsid w:val="00DC72EB"/>
    <w:rsid w:val="00DF485F"/>
    <w:rsid w:val="00DF4D14"/>
    <w:rsid w:val="00EC15E2"/>
    <w:rsid w:val="00EC18FB"/>
    <w:rsid w:val="00F02BF2"/>
    <w:rsid w:val="00F252D2"/>
    <w:rsid w:val="00F51461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64CA"/>
  <w15:chartTrackingRefBased/>
  <w15:docId w15:val="{F6A7B4EA-88CC-4DDD-B84E-F72C2129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48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485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F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0704"/>
    <w:pPr>
      <w:ind w:left="720"/>
      <w:contextualSpacing/>
    </w:pPr>
  </w:style>
  <w:style w:type="paragraph" w:styleId="Sansinterligne">
    <w:name w:val="No Spacing"/>
    <w:uiPriority w:val="1"/>
    <w:qFormat/>
    <w:rsid w:val="0039070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4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CA6"/>
  </w:style>
  <w:style w:type="paragraph" w:styleId="Pieddepage">
    <w:name w:val="footer"/>
    <w:basedOn w:val="Normal"/>
    <w:link w:val="PieddepageCar"/>
    <w:uiPriority w:val="99"/>
    <w:unhideWhenUsed/>
    <w:rsid w:val="00A4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iatdumg@univ-ant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Kyan LARA</dc:creator>
  <cp:keywords/>
  <dc:description/>
  <cp:lastModifiedBy>Kève-Yann LARA</cp:lastModifiedBy>
  <cp:revision>2</cp:revision>
  <dcterms:created xsi:type="dcterms:W3CDTF">2023-11-14T23:32:00Z</dcterms:created>
  <dcterms:modified xsi:type="dcterms:W3CDTF">2023-11-14T23:32:00Z</dcterms:modified>
</cp:coreProperties>
</file>