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5881"/>
        <w:gridCol w:w="900"/>
        <w:gridCol w:w="900"/>
        <w:gridCol w:w="901"/>
      </w:tblGrid>
      <w:tr w:rsidR="00BA2B6A" w:rsidRPr="00932ACA" w:rsidTr="00372BB6">
        <w:trPr>
          <w:trHeight w:val="227"/>
        </w:trPr>
        <w:tc>
          <w:tcPr>
            <w:tcW w:w="4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88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932ACA">
              <w:rPr>
                <w:rFonts w:ascii="Calibri" w:hAnsi="Calibri" w:cs="Calibri"/>
                <w:b/>
                <w:bCs/>
                <w:color w:val="FFFFFF" w:themeColor="background1"/>
              </w:rPr>
              <w:t>Critères</w:t>
            </w:r>
          </w:p>
        </w:tc>
        <w:tc>
          <w:tcPr>
            <w:tcW w:w="90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932ACA">
              <w:rPr>
                <w:rFonts w:ascii="Calibri" w:hAnsi="Calibri" w:cs="Calibri"/>
                <w:b/>
                <w:bCs/>
                <w:color w:val="FFFFFF" w:themeColor="background1"/>
              </w:rPr>
              <w:t>-</w:t>
            </w:r>
          </w:p>
        </w:tc>
        <w:tc>
          <w:tcPr>
            <w:tcW w:w="90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932ACA">
              <w:rPr>
                <w:rFonts w:ascii="Calibri" w:hAnsi="Calibri" w:cs="Calibri"/>
                <w:b/>
                <w:bCs/>
                <w:color w:val="FFFFFF" w:themeColor="background1"/>
              </w:rPr>
              <w:t>+/-</w:t>
            </w:r>
          </w:p>
        </w:tc>
        <w:tc>
          <w:tcPr>
            <w:tcW w:w="90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932ACA">
              <w:rPr>
                <w:rFonts w:ascii="Calibri" w:hAnsi="Calibri" w:cs="Calibri"/>
                <w:b/>
                <w:bCs/>
                <w:color w:val="FFFFFF" w:themeColor="background1"/>
              </w:rPr>
              <w:t>+</w:t>
            </w:r>
          </w:p>
        </w:tc>
      </w:tr>
      <w:tr w:rsidR="00E32F20" w:rsidRPr="00932ACA" w:rsidTr="00CF3573">
        <w:trPr>
          <w:trHeight w:val="227"/>
        </w:trPr>
        <w:tc>
          <w:tcPr>
            <w:tcW w:w="480" w:type="dxa"/>
            <w:tcBorders>
              <w:bottom w:val="single" w:sz="4" w:space="0" w:color="808080" w:themeColor="background1" w:themeShade="80"/>
            </w:tcBorders>
            <w:noWrap/>
            <w:vAlign w:val="center"/>
            <w:hideMark/>
          </w:tcPr>
          <w:p w:rsidR="00E32F20" w:rsidRPr="00932ACA" w:rsidRDefault="00E32F20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1</w:t>
            </w:r>
          </w:p>
        </w:tc>
        <w:tc>
          <w:tcPr>
            <w:tcW w:w="5881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E32F20" w:rsidRPr="00932ACA" w:rsidRDefault="00E32F20" w:rsidP="00CF3573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L’orthographe et la syntaxe sont correctes</w:t>
            </w:r>
          </w:p>
        </w:tc>
        <w:tc>
          <w:tcPr>
            <w:tcW w:w="900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E32F20" w:rsidRPr="00932ACA" w:rsidRDefault="00E32F20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E32F20" w:rsidRPr="00932ACA" w:rsidRDefault="00E32F20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E32F20" w:rsidRPr="00932ACA" w:rsidRDefault="00E32F20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E32F20" w:rsidRPr="00932ACA" w:rsidTr="00CF3573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E32F20" w:rsidRPr="00932ACA" w:rsidRDefault="00E32F20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881" w:type="dxa"/>
            <w:vAlign w:val="center"/>
            <w:hideMark/>
          </w:tcPr>
          <w:p w:rsidR="00E32F20" w:rsidRPr="00932ACA" w:rsidRDefault="00E32F20" w:rsidP="00CF3573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Le discours est précis, clair, structuré</w:t>
            </w:r>
          </w:p>
        </w:tc>
        <w:tc>
          <w:tcPr>
            <w:tcW w:w="900" w:type="dxa"/>
            <w:vAlign w:val="center"/>
            <w:hideMark/>
          </w:tcPr>
          <w:p w:rsidR="00E32F20" w:rsidRPr="00932ACA" w:rsidRDefault="00E32F20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E32F20" w:rsidRPr="00932ACA" w:rsidRDefault="00E32F20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E32F20" w:rsidRPr="00932ACA" w:rsidRDefault="00E32F20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tcBorders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A63B66" w:rsidP="00BA2B6A">
            <w:pPr>
              <w:spacing w:before="20" w:after="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5881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  <w:b/>
                <w:bCs/>
              </w:rPr>
            </w:pPr>
            <w:r w:rsidRPr="00932ACA">
              <w:rPr>
                <w:rFonts w:ascii="Calibri" w:hAnsi="Calibri" w:cs="Calibri"/>
                <w:b/>
                <w:bCs/>
              </w:rPr>
              <w:t>La narration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BA2B6A" w:rsidRPr="00932ACA" w:rsidRDefault="00E32F20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88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 xml:space="preserve">La situation rapportée est en lien avec la </w:t>
            </w:r>
            <w:r w:rsidR="000F13F7">
              <w:rPr>
                <w:rFonts w:ascii="Calibri" w:hAnsi="Calibri" w:cs="Calibri"/>
              </w:rPr>
              <w:t>médecine générale</w:t>
            </w: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BA2B6A" w:rsidRPr="00932ACA" w:rsidRDefault="00E32F20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8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Le narrateur est impliqué, investi, s’exprime à la première personne</w:t>
            </w: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E32F20" w:rsidRPr="00932ACA" w:rsidTr="00CF3573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E32F20" w:rsidRPr="00932ACA" w:rsidRDefault="00E32F20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81" w:type="dxa"/>
            <w:vAlign w:val="center"/>
            <w:hideMark/>
          </w:tcPr>
          <w:p w:rsidR="00E32F20" w:rsidRPr="00932ACA" w:rsidRDefault="00E32F20" w:rsidP="00CF3573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Le discours respecte la temporalité, la chronologie des faits rapportés</w:t>
            </w:r>
          </w:p>
        </w:tc>
        <w:tc>
          <w:tcPr>
            <w:tcW w:w="900" w:type="dxa"/>
            <w:vAlign w:val="center"/>
            <w:hideMark/>
          </w:tcPr>
          <w:p w:rsidR="00E32F20" w:rsidRPr="00932ACA" w:rsidRDefault="00E32F20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E32F20" w:rsidRPr="00932ACA" w:rsidRDefault="00E32F20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E32F20" w:rsidRPr="00932ACA" w:rsidRDefault="00E32F20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372BB6" w:rsidRPr="00932ACA" w:rsidTr="00372BB6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372BB6" w:rsidRPr="00932ACA" w:rsidRDefault="00E32F20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81" w:type="dxa"/>
            <w:vAlign w:val="center"/>
            <w:hideMark/>
          </w:tcPr>
          <w:p w:rsidR="00372BB6" w:rsidRPr="00932ACA" w:rsidRDefault="00372BB6" w:rsidP="00CF3573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Le discours donne des éléments non verbaux et de verbatim des protagonistes</w:t>
            </w:r>
          </w:p>
        </w:tc>
        <w:tc>
          <w:tcPr>
            <w:tcW w:w="900" w:type="dxa"/>
            <w:vAlign w:val="center"/>
            <w:hideMark/>
          </w:tcPr>
          <w:p w:rsidR="00372BB6" w:rsidRPr="00932ACA" w:rsidRDefault="00372BB6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372BB6" w:rsidRPr="00932ACA" w:rsidRDefault="00372BB6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372BB6" w:rsidRPr="00932ACA" w:rsidRDefault="00372BB6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372BB6" w:rsidRPr="00932ACA" w:rsidTr="00372BB6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372BB6" w:rsidRPr="00932ACA" w:rsidRDefault="00372BB6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881" w:type="dxa"/>
            <w:vAlign w:val="center"/>
            <w:hideMark/>
          </w:tcPr>
          <w:p w:rsidR="00372BB6" w:rsidRPr="00932ACA" w:rsidRDefault="00372BB6" w:rsidP="00CF3573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Le discours permet de reformuler ce qui a été dit, pensé, ressenti par le narrateur et donne des éléments de ce qu’il a compris du vécu du patient</w:t>
            </w:r>
          </w:p>
        </w:tc>
        <w:tc>
          <w:tcPr>
            <w:tcW w:w="900" w:type="dxa"/>
            <w:vAlign w:val="center"/>
            <w:hideMark/>
          </w:tcPr>
          <w:p w:rsidR="00372BB6" w:rsidRPr="00932ACA" w:rsidRDefault="00372BB6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372BB6" w:rsidRPr="00932ACA" w:rsidRDefault="00372BB6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372BB6" w:rsidRPr="00932ACA" w:rsidRDefault="00372BB6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BA2B6A" w:rsidRPr="00932ACA" w:rsidRDefault="00372BB6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8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Le discours rend lisibles la démarche et le raisonnement</w:t>
            </w: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BA2B6A" w:rsidRPr="00932ACA" w:rsidRDefault="00372BB6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88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Le discours explicite le processus de décision et comment ce processus interagit avec la décision</w:t>
            </w: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BA2B6A" w:rsidRPr="00932ACA" w:rsidRDefault="00372BB6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8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Le discours fait apparaître la complexité tant au plan EBM que biopsychosocial</w:t>
            </w: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tcBorders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/>
                <w:bCs/>
              </w:rPr>
            </w:pPr>
            <w:r w:rsidRPr="00932ACA">
              <w:rPr>
                <w:rFonts w:ascii="Calibri" w:hAnsi="Calibri" w:cs="Calibri"/>
                <w:b/>
                <w:bCs/>
              </w:rPr>
              <w:t>B</w:t>
            </w:r>
          </w:p>
        </w:tc>
        <w:tc>
          <w:tcPr>
            <w:tcW w:w="5881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  <w:b/>
                <w:bCs/>
              </w:rPr>
            </w:pPr>
            <w:r w:rsidRPr="00932ACA">
              <w:rPr>
                <w:rFonts w:ascii="Calibri" w:hAnsi="Calibri" w:cs="Calibri"/>
                <w:b/>
                <w:bCs/>
              </w:rPr>
              <w:t>L’analyse de la décision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1</w:t>
            </w:r>
            <w:r w:rsidR="00A63B66">
              <w:rPr>
                <w:rFonts w:ascii="Calibri" w:hAnsi="Calibri" w:cs="Calibri"/>
              </w:rPr>
              <w:t>1</w:t>
            </w:r>
          </w:p>
        </w:tc>
        <w:tc>
          <w:tcPr>
            <w:tcW w:w="588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 xml:space="preserve">L’interne analyse </w:t>
            </w:r>
            <w:r w:rsidR="00446C4D">
              <w:rPr>
                <w:rFonts w:ascii="Calibri" w:hAnsi="Calibri" w:cs="Calibri"/>
              </w:rPr>
              <w:t>le processus décisionnel</w:t>
            </w:r>
            <w:r w:rsidRPr="00932ACA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 w:rsidRPr="00932ACA">
              <w:rPr>
                <w:rFonts w:ascii="Calibri" w:hAnsi="Calibri" w:cs="Calibri"/>
              </w:rPr>
              <w:t xml:space="preserve">et ce qui a influé sur </w:t>
            </w:r>
            <w:r w:rsidR="00446C4D">
              <w:rPr>
                <w:rFonts w:ascii="Calibri" w:hAnsi="Calibri" w:cs="Calibri"/>
              </w:rPr>
              <w:t>celui</w:t>
            </w:r>
            <w:r w:rsidRPr="00932ACA">
              <w:rPr>
                <w:rFonts w:ascii="Calibri" w:hAnsi="Calibri" w:cs="Calibri"/>
              </w:rPr>
              <w:t>-ci</w:t>
            </w: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tcBorders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/>
                <w:bCs/>
              </w:rPr>
            </w:pPr>
            <w:r w:rsidRPr="00932ACA">
              <w:rPr>
                <w:rFonts w:ascii="Calibri" w:hAnsi="Calibri" w:cs="Calibri"/>
                <w:b/>
                <w:bCs/>
              </w:rPr>
              <w:t>C</w:t>
            </w:r>
          </w:p>
        </w:tc>
        <w:tc>
          <w:tcPr>
            <w:tcW w:w="5881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  <w:b/>
                <w:bCs/>
              </w:rPr>
            </w:pPr>
            <w:r w:rsidRPr="00932ACA">
              <w:rPr>
                <w:rFonts w:ascii="Calibri" w:hAnsi="Calibri" w:cs="Calibri"/>
                <w:b/>
                <w:bCs/>
              </w:rPr>
              <w:t>La problématisation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1</w:t>
            </w:r>
            <w:r w:rsidR="00446C4D">
              <w:rPr>
                <w:rFonts w:ascii="Calibri" w:hAnsi="Calibri" w:cs="Calibri"/>
              </w:rPr>
              <w:t>2</w:t>
            </w:r>
          </w:p>
        </w:tc>
        <w:tc>
          <w:tcPr>
            <w:tcW w:w="588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 xml:space="preserve">La problématisation </w:t>
            </w:r>
            <w:r w:rsidR="00A63B66">
              <w:rPr>
                <w:rFonts w:ascii="Calibri" w:hAnsi="Calibri" w:cs="Calibri"/>
              </w:rPr>
              <w:t>montre</w:t>
            </w:r>
            <w:r w:rsidRPr="00932ACA">
              <w:rPr>
                <w:rFonts w:ascii="Calibri" w:hAnsi="Calibri" w:cs="Calibri"/>
              </w:rPr>
              <w:t xml:space="preserve"> une prise de recul de l’interne par rapport à sa pratique</w:t>
            </w: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1</w:t>
            </w:r>
            <w:r w:rsidR="00446C4D">
              <w:rPr>
                <w:rFonts w:ascii="Calibri" w:hAnsi="Calibri" w:cs="Calibri"/>
              </w:rPr>
              <w:t>3</w:t>
            </w:r>
          </w:p>
        </w:tc>
        <w:tc>
          <w:tcPr>
            <w:tcW w:w="588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 xml:space="preserve">En problématisant, l’interne fait un diagnostic de situation et fait apparaître la complexité </w:t>
            </w:r>
            <w:r w:rsidR="002F4361">
              <w:rPr>
                <w:rFonts w:ascii="Calibri" w:hAnsi="Calibri" w:cs="Calibri"/>
              </w:rPr>
              <w:t xml:space="preserve">tant au plan </w:t>
            </w:r>
            <w:r w:rsidRPr="00932ACA">
              <w:rPr>
                <w:rFonts w:ascii="Calibri" w:hAnsi="Calibri" w:cs="Calibri"/>
              </w:rPr>
              <w:t xml:space="preserve">EBM </w:t>
            </w:r>
            <w:r w:rsidR="002F4361">
              <w:rPr>
                <w:rFonts w:ascii="Calibri" w:hAnsi="Calibri" w:cs="Calibri"/>
              </w:rPr>
              <w:t>que biopsychosocial</w:t>
            </w: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1</w:t>
            </w:r>
            <w:r w:rsidR="00446C4D">
              <w:rPr>
                <w:rFonts w:ascii="Calibri" w:hAnsi="Calibri" w:cs="Calibri"/>
              </w:rPr>
              <w:t>4</w:t>
            </w:r>
          </w:p>
        </w:tc>
        <w:tc>
          <w:tcPr>
            <w:tcW w:w="588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En problématisant, l’interne identifie, hiérarchise et argumente les problèmes posés par la situation</w:t>
            </w: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D113BE" w:rsidRPr="00932ACA" w:rsidTr="00CF3573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D113BE" w:rsidRPr="00932ACA" w:rsidRDefault="00D113BE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1</w:t>
            </w:r>
            <w:r w:rsidR="00446C4D">
              <w:rPr>
                <w:rFonts w:ascii="Calibri" w:hAnsi="Calibri" w:cs="Calibri"/>
              </w:rPr>
              <w:t>5</w:t>
            </w:r>
          </w:p>
        </w:tc>
        <w:tc>
          <w:tcPr>
            <w:tcW w:w="5881" w:type="dxa"/>
            <w:vAlign w:val="center"/>
            <w:hideMark/>
          </w:tcPr>
          <w:p w:rsidR="00D113BE" w:rsidRPr="00932ACA" w:rsidRDefault="00D113BE" w:rsidP="00CF3573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En problématisant, l’interne explicite les points positifs et négatifs de ses décisions</w:t>
            </w:r>
          </w:p>
        </w:tc>
        <w:tc>
          <w:tcPr>
            <w:tcW w:w="900" w:type="dxa"/>
            <w:vAlign w:val="center"/>
            <w:hideMark/>
          </w:tcPr>
          <w:p w:rsidR="00D113BE" w:rsidRPr="00932ACA" w:rsidRDefault="00D113BE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D113BE" w:rsidRPr="00932ACA" w:rsidRDefault="00D113BE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D113BE" w:rsidRPr="00932ACA" w:rsidRDefault="00D113BE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1</w:t>
            </w:r>
            <w:r w:rsidR="00446C4D">
              <w:rPr>
                <w:rFonts w:ascii="Calibri" w:hAnsi="Calibri" w:cs="Calibri"/>
              </w:rPr>
              <w:t>6</w:t>
            </w:r>
          </w:p>
        </w:tc>
        <w:tc>
          <w:tcPr>
            <w:tcW w:w="588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En problématisant, l’interne explicite ce qui est connu et non connu de lui</w:t>
            </w: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tcBorders>
              <w:bottom w:val="single" w:sz="4" w:space="0" w:color="808080" w:themeColor="background1" w:themeShade="80"/>
            </w:tcBorders>
            <w:noWrap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1</w:t>
            </w:r>
            <w:r w:rsidR="00446C4D">
              <w:rPr>
                <w:rFonts w:ascii="Calibri" w:hAnsi="Calibri" w:cs="Calibri"/>
              </w:rPr>
              <w:t>7</w:t>
            </w:r>
          </w:p>
        </w:tc>
        <w:tc>
          <w:tcPr>
            <w:tcW w:w="5881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En problématisant, l’interne identifie et argumente ses besoins d’apprentissage sous forme d’objectifs clairs et précis</w:t>
            </w:r>
          </w:p>
        </w:tc>
        <w:tc>
          <w:tcPr>
            <w:tcW w:w="900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tcBorders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/>
                <w:bCs/>
              </w:rPr>
            </w:pPr>
            <w:r w:rsidRPr="00932ACA">
              <w:rPr>
                <w:rFonts w:ascii="Calibri" w:hAnsi="Calibri" w:cs="Calibri"/>
                <w:b/>
                <w:bCs/>
              </w:rPr>
              <w:t>D</w:t>
            </w:r>
          </w:p>
        </w:tc>
        <w:tc>
          <w:tcPr>
            <w:tcW w:w="5881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  <w:b/>
                <w:bCs/>
              </w:rPr>
            </w:pPr>
            <w:r w:rsidRPr="00932ACA">
              <w:rPr>
                <w:rFonts w:ascii="Calibri" w:hAnsi="Calibri" w:cs="Calibri"/>
                <w:b/>
                <w:bCs/>
              </w:rPr>
              <w:t>Les questions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1</w:t>
            </w:r>
            <w:r w:rsidR="00446C4D">
              <w:rPr>
                <w:rFonts w:ascii="Calibri" w:hAnsi="Calibri" w:cs="Calibri"/>
              </w:rPr>
              <w:t>8</w:t>
            </w:r>
          </w:p>
        </w:tc>
        <w:tc>
          <w:tcPr>
            <w:tcW w:w="588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Les questions posées sont explicitement en lien avec la situation</w:t>
            </w: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C01DD8" w:rsidRPr="00932ACA" w:rsidTr="00CF3573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C01DD8" w:rsidRPr="00932ACA" w:rsidRDefault="00446C4D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881" w:type="dxa"/>
            <w:vAlign w:val="center"/>
            <w:hideMark/>
          </w:tcPr>
          <w:p w:rsidR="00C01DD8" w:rsidRPr="00932ACA" w:rsidRDefault="00C01DD8" w:rsidP="00CF3573">
            <w:pPr>
              <w:spacing w:before="20" w:after="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Pr="00932ACA">
              <w:rPr>
                <w:rFonts w:ascii="Calibri" w:hAnsi="Calibri" w:cs="Calibri"/>
              </w:rPr>
              <w:t>es questions explorent au moins 2 champs différents de la complexité</w:t>
            </w:r>
            <w:r w:rsidR="002F4361">
              <w:rPr>
                <w:rFonts w:ascii="Calibri" w:hAnsi="Calibri" w:cs="Calibri"/>
              </w:rPr>
              <w:t xml:space="preserve"> sur le plan EBM et/ou biopsychosocial</w:t>
            </w:r>
          </w:p>
        </w:tc>
        <w:tc>
          <w:tcPr>
            <w:tcW w:w="900" w:type="dxa"/>
            <w:vAlign w:val="center"/>
            <w:hideMark/>
          </w:tcPr>
          <w:p w:rsidR="00C01DD8" w:rsidRPr="00932ACA" w:rsidRDefault="00C01DD8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C01DD8" w:rsidRPr="00932ACA" w:rsidRDefault="00C01DD8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C01DD8" w:rsidRPr="00932ACA" w:rsidRDefault="00C01DD8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2</w:t>
            </w:r>
            <w:r w:rsidR="00446C4D">
              <w:rPr>
                <w:rFonts w:ascii="Calibri" w:hAnsi="Calibri" w:cs="Calibri"/>
              </w:rPr>
              <w:t>0</w:t>
            </w:r>
          </w:p>
        </w:tc>
        <w:tc>
          <w:tcPr>
            <w:tcW w:w="588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Les questions posées ne sont pas des questions générales appelant des réponses non contextualisées</w:t>
            </w: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</w:tbl>
    <w:p w:rsidR="00446C4D" w:rsidRDefault="00446C4D"/>
    <w:p w:rsidR="00446C4D" w:rsidRDefault="00446C4D">
      <w:r>
        <w:br w:type="page"/>
      </w:r>
    </w:p>
    <w:tbl>
      <w:tblPr>
        <w:tblStyle w:val="Grilledutableau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5881"/>
        <w:gridCol w:w="900"/>
        <w:gridCol w:w="900"/>
        <w:gridCol w:w="901"/>
      </w:tblGrid>
      <w:tr w:rsidR="00BA2B6A" w:rsidRPr="00932ACA" w:rsidTr="00372BB6">
        <w:trPr>
          <w:trHeight w:val="227"/>
        </w:trPr>
        <w:tc>
          <w:tcPr>
            <w:tcW w:w="480" w:type="dxa"/>
            <w:tcBorders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/>
                <w:bCs/>
              </w:rPr>
            </w:pPr>
            <w:r w:rsidRPr="00932ACA">
              <w:rPr>
                <w:rFonts w:ascii="Calibri" w:hAnsi="Calibri" w:cs="Calibri"/>
                <w:b/>
                <w:bCs/>
              </w:rPr>
              <w:lastRenderedPageBreak/>
              <w:t>E</w:t>
            </w:r>
          </w:p>
        </w:tc>
        <w:tc>
          <w:tcPr>
            <w:tcW w:w="5881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  <w:b/>
                <w:bCs/>
              </w:rPr>
            </w:pPr>
            <w:r w:rsidRPr="00932ACA">
              <w:rPr>
                <w:rFonts w:ascii="Calibri" w:hAnsi="Calibri" w:cs="Calibri"/>
                <w:b/>
                <w:bCs/>
              </w:rPr>
              <w:t>Les ressources bibliographiques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2</w:t>
            </w:r>
            <w:r w:rsidR="00446C4D">
              <w:rPr>
                <w:rFonts w:ascii="Calibri" w:hAnsi="Calibri" w:cs="Calibri"/>
              </w:rPr>
              <w:t>1</w:t>
            </w:r>
          </w:p>
        </w:tc>
        <w:tc>
          <w:tcPr>
            <w:tcW w:w="588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 xml:space="preserve">La stratégie de recherche est argumentée : </w:t>
            </w:r>
            <w:r>
              <w:rPr>
                <w:rFonts w:ascii="Calibri" w:hAnsi="Calibri" w:cs="Calibri"/>
              </w:rPr>
              <w:t>P</w:t>
            </w:r>
            <w:r w:rsidRPr="00932ACA">
              <w:rPr>
                <w:rFonts w:ascii="Calibri" w:hAnsi="Calibri" w:cs="Calibri"/>
              </w:rPr>
              <w:t xml:space="preserve">ourquoi ? </w:t>
            </w:r>
            <w:r>
              <w:rPr>
                <w:rFonts w:ascii="Calibri" w:hAnsi="Calibri" w:cs="Calibri"/>
              </w:rPr>
              <w:t>C</w:t>
            </w:r>
            <w:r w:rsidRPr="00932ACA">
              <w:rPr>
                <w:rFonts w:ascii="Calibri" w:hAnsi="Calibri" w:cs="Calibri"/>
              </w:rPr>
              <w:t xml:space="preserve">omment ? </w:t>
            </w:r>
            <w:r>
              <w:rPr>
                <w:rFonts w:ascii="Calibri" w:hAnsi="Calibri" w:cs="Calibri"/>
              </w:rPr>
              <w:t>(</w:t>
            </w:r>
            <w:r w:rsidRPr="00932ACA">
              <w:rPr>
                <w:rFonts w:ascii="Calibri" w:hAnsi="Calibri" w:cs="Calibri"/>
              </w:rPr>
              <w:t xml:space="preserve">Mots-clés ? </w:t>
            </w:r>
            <w:r>
              <w:rPr>
                <w:rFonts w:ascii="Calibri" w:hAnsi="Calibri" w:cs="Calibri"/>
              </w:rPr>
              <w:t>É</w:t>
            </w:r>
            <w:r w:rsidRPr="00932ACA">
              <w:rPr>
                <w:rFonts w:ascii="Calibri" w:hAnsi="Calibri" w:cs="Calibri"/>
              </w:rPr>
              <w:t>quation de recherche ?)</w:t>
            </w: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tcBorders>
              <w:bottom w:val="single" w:sz="4" w:space="0" w:color="808080" w:themeColor="background1" w:themeShade="80"/>
            </w:tcBorders>
            <w:noWrap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2</w:t>
            </w:r>
            <w:r w:rsidR="00446C4D">
              <w:rPr>
                <w:rFonts w:ascii="Calibri" w:hAnsi="Calibri" w:cs="Calibri"/>
              </w:rPr>
              <w:t>2</w:t>
            </w:r>
          </w:p>
        </w:tc>
        <w:tc>
          <w:tcPr>
            <w:tcW w:w="5881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Les sources sont diverses</w:t>
            </w:r>
            <w:r w:rsidR="0034446D">
              <w:rPr>
                <w:rFonts w:ascii="Calibri" w:hAnsi="Calibri" w:cs="Calibri"/>
              </w:rPr>
              <w:t>,</w:t>
            </w:r>
            <w:r w:rsidRPr="00932ACA">
              <w:rPr>
                <w:rFonts w:ascii="Calibri" w:hAnsi="Calibri" w:cs="Calibri"/>
              </w:rPr>
              <w:t xml:space="preserve"> et issues des soins premiers</w:t>
            </w:r>
            <w:r w:rsidR="0034446D">
              <w:rPr>
                <w:rFonts w:ascii="Calibri" w:hAnsi="Calibri" w:cs="Calibri"/>
              </w:rPr>
              <w:t xml:space="preserve"> dans la mesure du possible</w:t>
            </w:r>
          </w:p>
        </w:tc>
        <w:tc>
          <w:tcPr>
            <w:tcW w:w="900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4B389F" w:rsidRPr="00932ACA" w:rsidTr="00CF3573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4B389F" w:rsidRPr="00932ACA" w:rsidRDefault="004B389F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2</w:t>
            </w:r>
            <w:r w:rsidR="00446C4D">
              <w:rPr>
                <w:rFonts w:ascii="Calibri" w:hAnsi="Calibri" w:cs="Calibri"/>
              </w:rPr>
              <w:t>3</w:t>
            </w:r>
          </w:p>
        </w:tc>
        <w:tc>
          <w:tcPr>
            <w:tcW w:w="5881" w:type="dxa"/>
            <w:vAlign w:val="center"/>
            <w:hideMark/>
          </w:tcPr>
          <w:p w:rsidR="004B389F" w:rsidRPr="00932ACA" w:rsidRDefault="0034446D" w:rsidP="00CF3573">
            <w:pPr>
              <w:spacing w:before="20" w:after="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L’interne montre qu’il prend en compte la qualité </w:t>
            </w:r>
            <w:r w:rsidR="00C6072E">
              <w:rPr>
                <w:rFonts w:ascii="Calibri" w:hAnsi="Calibri" w:cs="Calibri"/>
              </w:rPr>
              <w:t xml:space="preserve">(liens d’intérêts, etc.) </w:t>
            </w:r>
            <w:r>
              <w:rPr>
                <w:rFonts w:ascii="Calibri" w:hAnsi="Calibri" w:cs="Calibri"/>
              </w:rPr>
              <w:t>et</w:t>
            </w:r>
            <w:r w:rsidR="004B389F" w:rsidRPr="00932ACA">
              <w:rPr>
                <w:rFonts w:ascii="Calibri" w:hAnsi="Calibri" w:cs="Calibri"/>
              </w:rPr>
              <w:t xml:space="preserve"> le niveau de preuve des sources </w:t>
            </w:r>
            <w:r w:rsidR="00216329">
              <w:rPr>
                <w:rFonts w:ascii="Calibri" w:hAnsi="Calibri" w:cs="Calibri"/>
              </w:rPr>
              <w:t xml:space="preserve">à </w:t>
            </w:r>
            <w:r>
              <w:rPr>
                <w:rFonts w:ascii="Calibri" w:hAnsi="Calibri" w:cs="Calibri"/>
              </w:rPr>
              <w:t>considér</w:t>
            </w:r>
            <w:r w:rsidR="00216329">
              <w:rPr>
                <w:rFonts w:ascii="Calibri" w:hAnsi="Calibri" w:cs="Calibri"/>
              </w:rPr>
              <w:t>er</w:t>
            </w:r>
          </w:p>
        </w:tc>
        <w:tc>
          <w:tcPr>
            <w:tcW w:w="900" w:type="dxa"/>
            <w:vAlign w:val="center"/>
            <w:hideMark/>
          </w:tcPr>
          <w:p w:rsidR="004B389F" w:rsidRPr="00932ACA" w:rsidRDefault="004B389F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4B389F" w:rsidRPr="00932ACA" w:rsidRDefault="004B389F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4B389F" w:rsidRPr="00932ACA" w:rsidRDefault="004B389F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tcBorders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/>
                <w:bCs/>
              </w:rPr>
            </w:pPr>
            <w:r w:rsidRPr="00932ACA">
              <w:rPr>
                <w:rFonts w:ascii="Calibri" w:hAnsi="Calibri" w:cs="Calibri"/>
                <w:b/>
                <w:bCs/>
              </w:rPr>
              <w:t>F</w:t>
            </w:r>
          </w:p>
        </w:tc>
        <w:tc>
          <w:tcPr>
            <w:tcW w:w="5881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  <w:b/>
                <w:bCs/>
              </w:rPr>
            </w:pPr>
            <w:r w:rsidRPr="00932ACA">
              <w:rPr>
                <w:rFonts w:ascii="Calibri" w:hAnsi="Calibri" w:cs="Calibri"/>
                <w:b/>
                <w:bCs/>
              </w:rPr>
              <w:t>Les réponses apportées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2</w:t>
            </w:r>
            <w:r w:rsidR="00446C4D">
              <w:rPr>
                <w:rFonts w:ascii="Calibri" w:hAnsi="Calibri" w:cs="Calibri"/>
              </w:rPr>
              <w:t>4</w:t>
            </w:r>
          </w:p>
        </w:tc>
        <w:tc>
          <w:tcPr>
            <w:tcW w:w="5881" w:type="dxa"/>
            <w:vAlign w:val="center"/>
            <w:hideMark/>
          </w:tcPr>
          <w:p w:rsidR="00BA2B6A" w:rsidRPr="00932ACA" w:rsidRDefault="003221BF" w:rsidP="00BA2B6A">
            <w:pPr>
              <w:spacing w:before="20" w:after="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 réponses</w:t>
            </w:r>
            <w:r w:rsidR="00BA2B6A" w:rsidRPr="00932ACA">
              <w:rPr>
                <w:rFonts w:ascii="Calibri" w:hAnsi="Calibri" w:cs="Calibri"/>
              </w:rPr>
              <w:t xml:space="preserve"> </w:t>
            </w:r>
            <w:r w:rsidR="00C6072E">
              <w:rPr>
                <w:rFonts w:ascii="Calibri" w:hAnsi="Calibri" w:cs="Calibri"/>
              </w:rPr>
              <w:t xml:space="preserve">sont appropriées compte tenu de </w:t>
            </w:r>
            <w:r w:rsidR="00BA2B6A" w:rsidRPr="00932ACA">
              <w:rPr>
                <w:rFonts w:ascii="Calibri" w:hAnsi="Calibri" w:cs="Calibri"/>
              </w:rPr>
              <w:t>la problématisation</w:t>
            </w:r>
            <w:r>
              <w:rPr>
                <w:rFonts w:ascii="Calibri" w:hAnsi="Calibri" w:cs="Calibri"/>
              </w:rPr>
              <w:t xml:space="preserve"> et </w:t>
            </w:r>
            <w:r w:rsidR="00C6072E">
              <w:rPr>
                <w:rFonts w:ascii="Calibri" w:hAnsi="Calibri" w:cs="Calibri"/>
              </w:rPr>
              <w:t>des</w:t>
            </w:r>
            <w:r>
              <w:rPr>
                <w:rFonts w:ascii="Calibri" w:hAnsi="Calibri" w:cs="Calibri"/>
              </w:rPr>
              <w:t xml:space="preserve"> questions</w:t>
            </w:r>
            <w:r w:rsidR="00C6072E">
              <w:rPr>
                <w:rFonts w:ascii="Calibri" w:hAnsi="Calibri" w:cs="Calibri"/>
              </w:rPr>
              <w:t xml:space="preserve"> posées</w:t>
            </w: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3221BF" w:rsidRPr="00932ACA" w:rsidTr="00CF3573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3221BF" w:rsidRPr="00932ACA" w:rsidRDefault="00C01DD8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46C4D">
              <w:rPr>
                <w:rFonts w:ascii="Calibri" w:hAnsi="Calibri" w:cs="Calibri"/>
              </w:rPr>
              <w:t>5</w:t>
            </w:r>
          </w:p>
        </w:tc>
        <w:tc>
          <w:tcPr>
            <w:tcW w:w="5881" w:type="dxa"/>
            <w:vAlign w:val="center"/>
            <w:hideMark/>
          </w:tcPr>
          <w:p w:rsidR="003221BF" w:rsidRPr="00932ACA" w:rsidRDefault="003221BF" w:rsidP="00CF3573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L’interne exerce un regard critique pour extraire les données pertinentes des ressources (pas de copié-collé ni de topos)</w:t>
            </w:r>
          </w:p>
        </w:tc>
        <w:tc>
          <w:tcPr>
            <w:tcW w:w="900" w:type="dxa"/>
            <w:vAlign w:val="center"/>
            <w:hideMark/>
          </w:tcPr>
          <w:p w:rsidR="003221BF" w:rsidRPr="00932ACA" w:rsidRDefault="003221BF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3221BF" w:rsidRPr="00932ACA" w:rsidRDefault="003221BF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3221BF" w:rsidRPr="00932ACA" w:rsidRDefault="003221BF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5D2CEF" w:rsidRPr="00932ACA" w:rsidTr="00CF3573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5D2CEF" w:rsidRPr="00932ACA" w:rsidRDefault="005D2CEF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2</w:t>
            </w:r>
            <w:r w:rsidR="00446C4D">
              <w:rPr>
                <w:rFonts w:ascii="Calibri" w:hAnsi="Calibri" w:cs="Calibri"/>
              </w:rPr>
              <w:t>6</w:t>
            </w:r>
          </w:p>
        </w:tc>
        <w:tc>
          <w:tcPr>
            <w:tcW w:w="5881" w:type="dxa"/>
            <w:vAlign w:val="center"/>
            <w:hideMark/>
          </w:tcPr>
          <w:p w:rsidR="005D2CEF" w:rsidRPr="00932ACA" w:rsidRDefault="005D2CEF" w:rsidP="00CF3573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Les réponses sont synthétiques, concises</w:t>
            </w:r>
          </w:p>
        </w:tc>
        <w:tc>
          <w:tcPr>
            <w:tcW w:w="900" w:type="dxa"/>
            <w:vAlign w:val="center"/>
            <w:hideMark/>
          </w:tcPr>
          <w:p w:rsidR="005D2CEF" w:rsidRPr="00932ACA" w:rsidRDefault="005D2CEF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5D2CEF" w:rsidRPr="00932ACA" w:rsidRDefault="005D2CEF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5D2CEF" w:rsidRPr="00932ACA" w:rsidRDefault="005D2CEF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3221BF" w:rsidRPr="00932ACA" w:rsidTr="00CF3573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3221BF" w:rsidRPr="00932ACA" w:rsidRDefault="00C01DD8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46C4D">
              <w:rPr>
                <w:rFonts w:ascii="Calibri" w:hAnsi="Calibri" w:cs="Calibri"/>
              </w:rPr>
              <w:t>7</w:t>
            </w:r>
          </w:p>
        </w:tc>
        <w:tc>
          <w:tcPr>
            <w:tcW w:w="5881" w:type="dxa"/>
            <w:vAlign w:val="center"/>
            <w:hideMark/>
          </w:tcPr>
          <w:p w:rsidR="003221BF" w:rsidRPr="00932ACA" w:rsidRDefault="003221BF" w:rsidP="00CF3573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Les réponses sont centrées sur le patient</w:t>
            </w:r>
          </w:p>
        </w:tc>
        <w:tc>
          <w:tcPr>
            <w:tcW w:w="900" w:type="dxa"/>
            <w:vAlign w:val="center"/>
            <w:hideMark/>
          </w:tcPr>
          <w:p w:rsidR="003221BF" w:rsidRPr="00932ACA" w:rsidRDefault="003221BF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3221BF" w:rsidRPr="00932ACA" w:rsidRDefault="003221BF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3221BF" w:rsidRPr="00932ACA" w:rsidRDefault="003221BF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BA2B6A" w:rsidRPr="00932ACA" w:rsidRDefault="00C6072E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46C4D">
              <w:rPr>
                <w:rFonts w:ascii="Calibri" w:hAnsi="Calibri" w:cs="Calibri"/>
              </w:rPr>
              <w:t>8</w:t>
            </w:r>
          </w:p>
        </w:tc>
        <w:tc>
          <w:tcPr>
            <w:tcW w:w="588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Les réponses sont transférables dans la pratique</w:t>
            </w: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tcBorders>
              <w:bottom w:val="single" w:sz="4" w:space="0" w:color="808080" w:themeColor="background1" w:themeShade="80"/>
            </w:tcBorders>
            <w:noWrap/>
            <w:vAlign w:val="center"/>
            <w:hideMark/>
          </w:tcPr>
          <w:p w:rsidR="00BA2B6A" w:rsidRPr="00932ACA" w:rsidRDefault="00446C4D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881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En contextualisant les données retrouvées, l’interne les rend réutilisables</w:t>
            </w:r>
          </w:p>
        </w:tc>
        <w:tc>
          <w:tcPr>
            <w:tcW w:w="900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tcBorders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/>
                <w:bCs/>
              </w:rPr>
            </w:pPr>
            <w:r w:rsidRPr="00932ACA">
              <w:rPr>
                <w:rFonts w:ascii="Calibri" w:hAnsi="Calibri" w:cs="Calibri"/>
                <w:b/>
                <w:bCs/>
              </w:rPr>
              <w:t>G</w:t>
            </w:r>
          </w:p>
        </w:tc>
        <w:tc>
          <w:tcPr>
            <w:tcW w:w="5881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  <w:b/>
                <w:bCs/>
              </w:rPr>
            </w:pPr>
            <w:r w:rsidRPr="00932ACA">
              <w:rPr>
                <w:rFonts w:ascii="Calibri" w:hAnsi="Calibri" w:cs="Calibri"/>
                <w:b/>
                <w:bCs/>
              </w:rPr>
              <w:t>La synthèse des apprentissages réalisés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BFBFBF" w:themeFill="background1" w:themeFillShade="BF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tcBorders>
              <w:bottom w:val="single" w:sz="4" w:space="0" w:color="808080" w:themeColor="background1" w:themeShade="80"/>
            </w:tcBorders>
            <w:noWrap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3</w:t>
            </w:r>
            <w:r w:rsidR="00446C4D">
              <w:rPr>
                <w:rFonts w:ascii="Calibri" w:hAnsi="Calibri" w:cs="Calibri"/>
              </w:rPr>
              <w:t>0</w:t>
            </w:r>
          </w:p>
        </w:tc>
        <w:tc>
          <w:tcPr>
            <w:tcW w:w="5881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Elle se fait de façon globale sur la situation</w:t>
            </w:r>
          </w:p>
        </w:tc>
        <w:tc>
          <w:tcPr>
            <w:tcW w:w="900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588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  <w:i/>
                <w:iCs/>
              </w:rPr>
            </w:pPr>
            <w:r w:rsidRPr="00932ACA">
              <w:rPr>
                <w:rFonts w:ascii="Calibri" w:hAnsi="Calibri" w:cs="Calibri"/>
                <w:i/>
                <w:iCs/>
              </w:rPr>
              <w:t>En règle générale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tcBorders>
              <w:bottom w:val="single" w:sz="4" w:space="0" w:color="808080" w:themeColor="background1" w:themeShade="80"/>
            </w:tcBorders>
            <w:noWrap/>
            <w:vAlign w:val="center"/>
            <w:hideMark/>
          </w:tcPr>
          <w:p w:rsidR="00BA2B6A" w:rsidRPr="00932ACA" w:rsidRDefault="00BA2B6A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446C4D">
              <w:rPr>
                <w:rFonts w:ascii="Calibri" w:hAnsi="Calibri" w:cs="Calibri"/>
              </w:rPr>
              <w:t>1</w:t>
            </w:r>
          </w:p>
        </w:tc>
        <w:tc>
          <w:tcPr>
            <w:tcW w:w="5881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BA2B6A" w:rsidRPr="00932ACA" w:rsidRDefault="00BA2B6A" w:rsidP="00CF3573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 xml:space="preserve">L’interne identifie la ou les familles de situation auxquelles appartient la situation </w:t>
            </w:r>
            <w:r w:rsidR="00F977B9">
              <w:rPr>
                <w:rFonts w:ascii="Calibri" w:hAnsi="Calibri" w:cs="Calibri"/>
              </w:rPr>
              <w:t>rapportée</w:t>
            </w:r>
          </w:p>
        </w:tc>
        <w:tc>
          <w:tcPr>
            <w:tcW w:w="900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BA2B6A" w:rsidRPr="00932ACA" w:rsidRDefault="00BA2B6A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BA2B6A" w:rsidRPr="00932ACA" w:rsidRDefault="00BA2B6A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BA2B6A" w:rsidRPr="00932ACA" w:rsidRDefault="00BA2B6A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3</w:t>
            </w:r>
            <w:r w:rsidR="00446C4D">
              <w:rPr>
                <w:rFonts w:ascii="Calibri" w:hAnsi="Calibri" w:cs="Calibri"/>
              </w:rPr>
              <w:t>2</w:t>
            </w:r>
          </w:p>
        </w:tc>
        <w:tc>
          <w:tcPr>
            <w:tcW w:w="588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L’interne décr</w:t>
            </w:r>
            <w:r w:rsidR="00C01DD8">
              <w:rPr>
                <w:rFonts w:ascii="Calibri" w:hAnsi="Calibri" w:cs="Calibri"/>
              </w:rPr>
              <w:t>it</w:t>
            </w:r>
            <w:r w:rsidRPr="00932ACA">
              <w:rPr>
                <w:rFonts w:ascii="Calibri" w:hAnsi="Calibri" w:cs="Calibri"/>
              </w:rPr>
              <w:t xml:space="preserve"> la stratégie idéale pour ce patient à la lumière des résultats de la recherche</w:t>
            </w: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4B389F" w:rsidRPr="00932ACA" w:rsidTr="00CF3573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4B389F" w:rsidRPr="00932ACA" w:rsidRDefault="007A452E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446C4D">
              <w:rPr>
                <w:rFonts w:ascii="Calibri" w:hAnsi="Calibri" w:cs="Calibri"/>
              </w:rPr>
              <w:t>3</w:t>
            </w:r>
          </w:p>
        </w:tc>
        <w:tc>
          <w:tcPr>
            <w:tcW w:w="5881" w:type="dxa"/>
            <w:vAlign w:val="center"/>
            <w:hideMark/>
          </w:tcPr>
          <w:p w:rsidR="004B389F" w:rsidRPr="00932ACA" w:rsidRDefault="004B389F" w:rsidP="00CF3573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 xml:space="preserve">L’interne </w:t>
            </w:r>
            <w:r w:rsidR="006A44E8">
              <w:rPr>
                <w:rFonts w:ascii="Calibri" w:hAnsi="Calibri" w:cs="Calibri"/>
              </w:rPr>
              <w:t>argumente et justifie</w:t>
            </w:r>
            <w:r w:rsidRPr="00932ACA">
              <w:rPr>
                <w:rFonts w:ascii="Calibri" w:hAnsi="Calibri" w:cs="Calibri"/>
              </w:rPr>
              <w:t xml:space="preserve"> des stratégies alternatives</w:t>
            </w:r>
            <w:r>
              <w:rPr>
                <w:rFonts w:ascii="Calibri" w:hAnsi="Calibri" w:cs="Calibri"/>
              </w:rPr>
              <w:t xml:space="preserve"> </w:t>
            </w:r>
            <w:r w:rsidR="00C01DD8">
              <w:rPr>
                <w:rFonts w:ascii="Calibri" w:hAnsi="Calibri" w:cs="Calibri"/>
              </w:rPr>
              <w:t>compte</w:t>
            </w:r>
            <w:r w:rsidR="00F705EF">
              <w:rPr>
                <w:rFonts w:ascii="Calibri" w:hAnsi="Calibri" w:cs="Calibri"/>
              </w:rPr>
              <w:t>-</w:t>
            </w:r>
            <w:r w:rsidR="00C01DD8">
              <w:rPr>
                <w:rFonts w:ascii="Calibri" w:hAnsi="Calibri" w:cs="Calibri"/>
              </w:rPr>
              <w:t>tenu du contexte, le cas échéant</w:t>
            </w:r>
          </w:p>
        </w:tc>
        <w:tc>
          <w:tcPr>
            <w:tcW w:w="900" w:type="dxa"/>
            <w:vAlign w:val="center"/>
            <w:hideMark/>
          </w:tcPr>
          <w:p w:rsidR="004B389F" w:rsidRPr="00932ACA" w:rsidRDefault="004B389F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4B389F" w:rsidRPr="00932ACA" w:rsidRDefault="004B389F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4B389F" w:rsidRPr="00932ACA" w:rsidRDefault="004B389F" w:rsidP="00CF3573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BA2B6A" w:rsidRPr="00932ACA" w:rsidRDefault="007A452E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446C4D">
              <w:rPr>
                <w:rFonts w:ascii="Calibri" w:hAnsi="Calibri" w:cs="Calibri"/>
              </w:rPr>
              <w:t>4</w:t>
            </w:r>
          </w:p>
        </w:tc>
        <w:tc>
          <w:tcPr>
            <w:tcW w:w="588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L’interne identifie les compétences mises en jeu et explicite sa progression</w:t>
            </w: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588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  <w:i/>
                <w:iCs/>
              </w:rPr>
            </w:pPr>
            <w:r w:rsidRPr="00932ACA">
              <w:rPr>
                <w:rFonts w:ascii="Calibri" w:hAnsi="Calibri" w:cs="Calibri"/>
                <w:i/>
                <w:iCs/>
              </w:rPr>
              <w:t>Pour les R</w:t>
            </w:r>
            <w:r>
              <w:rPr>
                <w:rFonts w:ascii="Calibri" w:hAnsi="Calibri" w:cs="Calibri"/>
                <w:i/>
                <w:iCs/>
              </w:rPr>
              <w:t>é</w:t>
            </w:r>
            <w:r w:rsidRPr="00932ACA">
              <w:rPr>
                <w:rFonts w:ascii="Calibri" w:hAnsi="Calibri" w:cs="Calibri"/>
                <w:i/>
                <w:iCs/>
              </w:rPr>
              <w:t>SCA hospitaliers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BA2B6A" w:rsidRPr="00932ACA" w:rsidRDefault="007A452E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446C4D">
              <w:rPr>
                <w:rFonts w:ascii="Calibri" w:hAnsi="Calibri" w:cs="Calibri"/>
              </w:rPr>
              <w:t>5</w:t>
            </w:r>
          </w:p>
        </w:tc>
        <w:tc>
          <w:tcPr>
            <w:tcW w:w="588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>L’interne di</w:t>
            </w:r>
            <w:r w:rsidR="00F705EF">
              <w:rPr>
                <w:rFonts w:ascii="Calibri" w:hAnsi="Calibri" w:cs="Calibri"/>
              </w:rPr>
              <w:t>t</w:t>
            </w:r>
            <w:r w:rsidRPr="00932ACA">
              <w:rPr>
                <w:rFonts w:ascii="Calibri" w:hAnsi="Calibri" w:cs="Calibri"/>
              </w:rPr>
              <w:t xml:space="preserve"> si les solutions proposées sont transférables aux soins premiers</w:t>
            </w: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  <w:tr w:rsidR="00BA2B6A" w:rsidRPr="00932ACA" w:rsidTr="00372BB6">
        <w:trPr>
          <w:trHeight w:val="227"/>
        </w:trPr>
        <w:tc>
          <w:tcPr>
            <w:tcW w:w="480" w:type="dxa"/>
            <w:noWrap/>
            <w:vAlign w:val="center"/>
            <w:hideMark/>
          </w:tcPr>
          <w:p w:rsidR="00BA2B6A" w:rsidRPr="00932ACA" w:rsidRDefault="00F705EF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446C4D">
              <w:rPr>
                <w:rFonts w:ascii="Calibri" w:hAnsi="Calibri" w:cs="Calibri"/>
              </w:rPr>
              <w:t>6</w:t>
            </w:r>
          </w:p>
        </w:tc>
        <w:tc>
          <w:tcPr>
            <w:tcW w:w="588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both"/>
              <w:rPr>
                <w:rFonts w:ascii="Calibri" w:hAnsi="Calibri" w:cs="Calibri"/>
              </w:rPr>
            </w:pPr>
            <w:r w:rsidRPr="00932ACA">
              <w:rPr>
                <w:rFonts w:ascii="Calibri" w:hAnsi="Calibri" w:cs="Calibri"/>
              </w:rPr>
              <w:t xml:space="preserve">L’interne étudie la différence des enjeux </w:t>
            </w:r>
            <w:r w:rsidR="006A44E8">
              <w:rPr>
                <w:rFonts w:ascii="Calibri" w:hAnsi="Calibri" w:cs="Calibri"/>
              </w:rPr>
              <w:t xml:space="preserve">hospitaliers </w:t>
            </w:r>
            <w:r w:rsidRPr="00932ACA">
              <w:rPr>
                <w:rFonts w:ascii="Calibri" w:hAnsi="Calibri" w:cs="Calibri"/>
              </w:rPr>
              <w:t>avec ceux de la MG</w:t>
            </w: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  <w:hideMark/>
          </w:tcPr>
          <w:p w:rsidR="00BA2B6A" w:rsidRPr="00932ACA" w:rsidRDefault="00BA2B6A" w:rsidP="00BA2B6A">
            <w:pPr>
              <w:spacing w:before="20" w:after="40"/>
              <w:jc w:val="center"/>
              <w:rPr>
                <w:rFonts w:ascii="Calibri" w:hAnsi="Calibri" w:cs="Calibri"/>
              </w:rPr>
            </w:pPr>
          </w:p>
        </w:tc>
      </w:tr>
    </w:tbl>
    <w:p w:rsidR="00806CE9" w:rsidRDefault="00806CE9"/>
    <w:sectPr w:rsidR="00806CE9" w:rsidSect="00190F9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B6"/>
    <w:rsid w:val="00025BC6"/>
    <w:rsid w:val="000F13F7"/>
    <w:rsid w:val="00116197"/>
    <w:rsid w:val="00190F9C"/>
    <w:rsid w:val="00216329"/>
    <w:rsid w:val="002F4361"/>
    <w:rsid w:val="003221BF"/>
    <w:rsid w:val="0034446D"/>
    <w:rsid w:val="00372BB6"/>
    <w:rsid w:val="003C1AB6"/>
    <w:rsid w:val="003C37C1"/>
    <w:rsid w:val="00440A1D"/>
    <w:rsid w:val="00446C4D"/>
    <w:rsid w:val="004A51D5"/>
    <w:rsid w:val="004B389F"/>
    <w:rsid w:val="005D2CEF"/>
    <w:rsid w:val="006A44E8"/>
    <w:rsid w:val="007A452E"/>
    <w:rsid w:val="007B30E5"/>
    <w:rsid w:val="00806CE9"/>
    <w:rsid w:val="00833DD3"/>
    <w:rsid w:val="0084667C"/>
    <w:rsid w:val="0089477E"/>
    <w:rsid w:val="00932ACA"/>
    <w:rsid w:val="009807A7"/>
    <w:rsid w:val="009B450A"/>
    <w:rsid w:val="009C1DA8"/>
    <w:rsid w:val="00A63B66"/>
    <w:rsid w:val="00A77A68"/>
    <w:rsid w:val="00BA2B6A"/>
    <w:rsid w:val="00C01DD8"/>
    <w:rsid w:val="00C129D2"/>
    <w:rsid w:val="00C6072E"/>
    <w:rsid w:val="00D113BE"/>
    <w:rsid w:val="00D838B3"/>
    <w:rsid w:val="00E002CE"/>
    <w:rsid w:val="00E120A8"/>
    <w:rsid w:val="00E32F20"/>
    <w:rsid w:val="00E811C6"/>
    <w:rsid w:val="00F06755"/>
    <w:rsid w:val="00F43829"/>
    <w:rsid w:val="00F705EF"/>
    <w:rsid w:val="00F81835"/>
    <w:rsid w:val="00F9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B4FB"/>
  <w15:chartTrackingRefBased/>
  <w15:docId w15:val="{C9CC1F61-7256-45F3-AE46-A1F50AAC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C.</dc:creator>
  <cp:keywords/>
  <dc:description/>
  <cp:lastModifiedBy>Philippe C.</cp:lastModifiedBy>
  <cp:revision>5</cp:revision>
  <dcterms:created xsi:type="dcterms:W3CDTF">2018-11-19T03:08:00Z</dcterms:created>
  <dcterms:modified xsi:type="dcterms:W3CDTF">2018-11-20T06:59:00Z</dcterms:modified>
</cp:coreProperties>
</file>